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4DA5B" w14:textId="77777777" w:rsidR="00CB5FB1" w:rsidRDefault="00CB5FB1" w:rsidP="00CB5FB1">
      <w:pPr>
        <w:pStyle w:val="RECuerpotextoRECURSOS"/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6697"/>
      </w:tblGrid>
      <w:tr w:rsidR="00CB5FB1" w14:paraId="1DF620CC" w14:textId="77777777">
        <w:trPr>
          <w:trHeight w:val="363"/>
        </w:trPr>
        <w:tc>
          <w:tcPr>
            <w:tcW w:w="7795" w:type="dxa"/>
            <w:gridSpan w:val="2"/>
            <w:tcBorders>
              <w:top w:val="single" w:sz="2" w:space="0" w:color="B2B2B1"/>
              <w:left w:val="single" w:sz="2" w:space="0" w:color="B2B2B1"/>
              <w:bottom w:val="single" w:sz="2" w:space="0" w:color="B2B2B1"/>
              <w:right w:val="single" w:sz="2" w:space="0" w:color="B2B2B1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988E8" w14:textId="77777777" w:rsidR="00CB5FB1" w:rsidRDefault="00CB5FB1">
            <w:pPr>
              <w:pStyle w:val="RECuerpotextoRECURSOS"/>
            </w:pPr>
            <w:r>
              <w:rPr>
                <w:rStyle w:val="Boldprincipalcolor"/>
              </w:rPr>
              <w:t>Tema:</w:t>
            </w:r>
          </w:p>
        </w:tc>
      </w:tr>
      <w:tr w:rsidR="00CB5FB1" w14:paraId="1DE835D2" w14:textId="77777777">
        <w:trPr>
          <w:trHeight w:val="294"/>
        </w:trPr>
        <w:tc>
          <w:tcPr>
            <w:tcW w:w="1098" w:type="dxa"/>
            <w:vMerge w:val="restart"/>
            <w:tcBorders>
              <w:top w:val="single" w:sz="2" w:space="0" w:color="B2B2B1"/>
              <w:left w:val="single" w:sz="2" w:space="0" w:color="B2B2B1"/>
              <w:bottom w:val="single" w:sz="2" w:space="0" w:color="B2B2B1"/>
              <w:right w:val="single" w:sz="2" w:space="0" w:color="B2B2B1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4F6E6" w14:textId="77777777" w:rsidR="00CB5FB1" w:rsidRDefault="00CB5FB1">
            <w:pPr>
              <w:pStyle w:val="RECuerpotextoRECURSOS"/>
              <w:rPr>
                <w:rStyle w:val="Boldprincipalcolor"/>
              </w:rPr>
            </w:pPr>
            <w:r>
              <w:rPr>
                <w:rStyle w:val="Boldprincipalcolor"/>
              </w:rPr>
              <w:t>Introducción</w:t>
            </w:r>
          </w:p>
          <w:p w14:paraId="04907F4B" w14:textId="77777777" w:rsidR="00CB5FB1" w:rsidRDefault="00CB5FB1">
            <w:pPr>
              <w:pStyle w:val="RECuerpotextoRECURSOS"/>
              <w:rPr>
                <w:rStyle w:val="Boldprincipalcolor"/>
              </w:rPr>
            </w:pPr>
          </w:p>
          <w:p w14:paraId="36701A64" w14:textId="77777777" w:rsidR="00CB5FB1" w:rsidRDefault="00CB5FB1">
            <w:pPr>
              <w:pStyle w:val="RECuerpotextoRECURSOS"/>
            </w:pPr>
            <w:r>
              <w:t xml:space="preserve">Duración </w:t>
            </w:r>
          </w:p>
          <w:p w14:paraId="05B1465F" w14:textId="77777777" w:rsidR="00CB5FB1" w:rsidRDefault="00CB5FB1">
            <w:pPr>
              <w:pStyle w:val="RECuerpotextoRECURSOS"/>
            </w:pPr>
          </w:p>
          <w:p w14:paraId="7CE56E65" w14:textId="77777777" w:rsidR="00CB5FB1" w:rsidRDefault="00CB5FB1">
            <w:pPr>
              <w:pStyle w:val="RECuerpotextoRECURSOS"/>
            </w:pPr>
          </w:p>
          <w:p w14:paraId="08C90843" w14:textId="0BFF97C1" w:rsidR="00CB5FB1" w:rsidRDefault="00CB5FB1">
            <w:pPr>
              <w:pStyle w:val="RECuerpotextoRECURSOS"/>
            </w:pPr>
            <w:r>
              <w:t xml:space="preserve"> (</w:t>
            </w:r>
            <w:r w:rsidR="00AB43CA">
              <w:t xml:space="preserve">1:30 </w:t>
            </w:r>
            <w:r>
              <w:t>min.)</w:t>
            </w:r>
          </w:p>
        </w:tc>
        <w:tc>
          <w:tcPr>
            <w:tcW w:w="6697" w:type="dxa"/>
            <w:tcBorders>
              <w:top w:val="single" w:sz="2" w:space="0" w:color="B2B2B1"/>
              <w:left w:val="single" w:sz="2" w:space="0" w:color="B2B2B1"/>
              <w:bottom w:val="single" w:sz="2" w:space="0" w:color="B2B2B1"/>
              <w:right w:val="single" w:sz="2" w:space="0" w:color="B2B2B1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444D0" w14:textId="77777777" w:rsidR="0039112F" w:rsidRDefault="0039112F">
            <w:pPr>
              <w:pStyle w:val="RECuerpotextoRECURSOS"/>
            </w:pPr>
            <w:r>
              <w:t>Autoridades en Estados Unidos demandaron a la empresa Facebook, acusándola de actuar de manera ilegal al controlar varias empresas de tecnología, como por ejemplo Instagram y WhatsApp.</w:t>
            </w:r>
          </w:p>
          <w:p w14:paraId="234EB7A7" w14:textId="4C3BC1D0" w:rsidR="00811A8F" w:rsidRDefault="00811A8F">
            <w:pPr>
              <w:pStyle w:val="RECuerpotextoRECURSOS"/>
            </w:pPr>
            <w:r>
              <w:t>Si pierde la demanda, tendría que vender esas dos redes sociales.</w:t>
            </w:r>
          </w:p>
        </w:tc>
      </w:tr>
      <w:tr w:rsidR="00CB5FB1" w14:paraId="7C68FF4B" w14:textId="77777777">
        <w:trPr>
          <w:trHeight w:val="471"/>
        </w:trPr>
        <w:tc>
          <w:tcPr>
            <w:tcW w:w="1098" w:type="dxa"/>
            <w:vMerge/>
            <w:tcBorders>
              <w:top w:val="single" w:sz="2" w:space="0" w:color="B2B2B1"/>
              <w:left w:val="single" w:sz="2" w:space="0" w:color="B2B2B1"/>
              <w:bottom w:val="single" w:sz="2" w:space="0" w:color="B2B2B1"/>
              <w:right w:val="single" w:sz="2" w:space="0" w:color="B2B2B1"/>
            </w:tcBorders>
          </w:tcPr>
          <w:p w14:paraId="70657CF2" w14:textId="77777777" w:rsidR="00CB5FB1" w:rsidRPr="0039112F" w:rsidRDefault="00CB5FB1">
            <w:pPr>
              <w:pStyle w:val="NoParagraphStyle"/>
              <w:spacing w:line="240" w:lineRule="auto"/>
              <w:textAlignment w:val="auto"/>
              <w:rPr>
                <w:rFonts w:ascii="NovemberCondStd-Reg" w:hAnsi="NovemberCondStd-Reg" w:cstheme="minorBidi"/>
                <w:color w:val="auto"/>
                <w:lang w:val="es-419"/>
              </w:rPr>
            </w:pPr>
          </w:p>
        </w:tc>
        <w:tc>
          <w:tcPr>
            <w:tcW w:w="6697" w:type="dxa"/>
            <w:tcBorders>
              <w:top w:val="single" w:sz="2" w:space="0" w:color="B2B2B1"/>
              <w:left w:val="single" w:sz="2" w:space="0" w:color="B2B2B1"/>
              <w:bottom w:val="single" w:sz="2" w:space="0" w:color="B2B2B1"/>
              <w:right w:val="single" w:sz="2" w:space="0" w:color="B2B2B1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57742" w14:textId="180E9E8B" w:rsidR="0039112F" w:rsidRDefault="0039112F">
            <w:pPr>
              <w:pStyle w:val="RECuerpotextoRECURSOS"/>
            </w:pPr>
            <w:r>
              <w:t>Afirman que Facebook tiene un monopolio (control exclusivo) del mercado de las redes sociales.</w:t>
            </w:r>
          </w:p>
          <w:p w14:paraId="007750F2" w14:textId="3652BB86" w:rsidR="00CB5FB1" w:rsidRDefault="00CB5FB1">
            <w:pPr>
              <w:pStyle w:val="RECuerpotextoRECURSOS"/>
            </w:pPr>
          </w:p>
        </w:tc>
      </w:tr>
      <w:tr w:rsidR="00CB5FB1" w14:paraId="36F556BD" w14:textId="77777777">
        <w:trPr>
          <w:trHeight w:val="520"/>
        </w:trPr>
        <w:tc>
          <w:tcPr>
            <w:tcW w:w="1098" w:type="dxa"/>
            <w:vMerge/>
            <w:tcBorders>
              <w:top w:val="single" w:sz="2" w:space="0" w:color="B2B2B1"/>
              <w:left w:val="single" w:sz="2" w:space="0" w:color="B2B2B1"/>
              <w:bottom w:val="single" w:sz="2" w:space="0" w:color="B2B2B1"/>
              <w:right w:val="single" w:sz="2" w:space="0" w:color="B2B2B1"/>
            </w:tcBorders>
          </w:tcPr>
          <w:p w14:paraId="6316E6F7" w14:textId="77777777" w:rsidR="00CB5FB1" w:rsidRPr="00CB5FB1" w:rsidRDefault="00CB5FB1">
            <w:pPr>
              <w:pStyle w:val="NoParagraphStyle"/>
              <w:spacing w:line="240" w:lineRule="auto"/>
              <w:textAlignment w:val="auto"/>
              <w:rPr>
                <w:rFonts w:ascii="NovemberCondStd-Reg" w:hAnsi="NovemberCondStd-Reg" w:cstheme="minorBidi"/>
                <w:color w:val="auto"/>
                <w:lang w:val="es-ES"/>
              </w:rPr>
            </w:pPr>
          </w:p>
        </w:tc>
        <w:tc>
          <w:tcPr>
            <w:tcW w:w="6697" w:type="dxa"/>
            <w:tcBorders>
              <w:top w:val="single" w:sz="2" w:space="0" w:color="B2B2B1"/>
              <w:left w:val="single" w:sz="2" w:space="0" w:color="B2B2B1"/>
              <w:bottom w:val="single" w:sz="2" w:space="0" w:color="B2B2B1"/>
              <w:right w:val="single" w:sz="2" w:space="0" w:color="B2B2B1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78DBE" w14:textId="12A7AB49" w:rsidR="00CB5FB1" w:rsidRDefault="0039112F">
            <w:pPr>
              <w:pStyle w:val="RECuerpotextoRECURSOS"/>
            </w:pPr>
            <w:r>
              <w:t xml:space="preserve">Mapa conceptual de las redes sociales </w:t>
            </w:r>
            <w:r w:rsidR="00811A8F">
              <w:t>pertenecientes a Facebook.</w:t>
            </w:r>
          </w:p>
        </w:tc>
      </w:tr>
      <w:tr w:rsidR="00CB5FB1" w14:paraId="5F15A2FA" w14:textId="77777777">
        <w:trPr>
          <w:trHeight w:val="397"/>
        </w:trPr>
        <w:tc>
          <w:tcPr>
            <w:tcW w:w="1098" w:type="dxa"/>
            <w:vMerge w:val="restart"/>
            <w:tcBorders>
              <w:top w:val="single" w:sz="2" w:space="0" w:color="B2B2B1"/>
              <w:left w:val="single" w:sz="2" w:space="0" w:color="B2B2B1"/>
              <w:bottom w:val="single" w:sz="2" w:space="0" w:color="B2B2B1"/>
              <w:right w:val="single" w:sz="2" w:space="0" w:color="B2B2B1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D6AA6" w14:textId="77777777" w:rsidR="00CB5FB1" w:rsidRDefault="00CB5FB1">
            <w:pPr>
              <w:pStyle w:val="RECuerpotextoRECURSOS"/>
              <w:rPr>
                <w:rStyle w:val="Boldprincipalcolor"/>
              </w:rPr>
            </w:pPr>
            <w:r>
              <w:rPr>
                <w:rStyle w:val="Boldprincipalcolor"/>
              </w:rPr>
              <w:t>Desarrollo</w:t>
            </w:r>
          </w:p>
          <w:p w14:paraId="06C14D62" w14:textId="77777777" w:rsidR="00CB5FB1" w:rsidRDefault="00CB5FB1">
            <w:pPr>
              <w:pStyle w:val="RECuerpotextoRECURSOS"/>
              <w:rPr>
                <w:rStyle w:val="Boldprincipalcolor"/>
              </w:rPr>
            </w:pPr>
          </w:p>
          <w:p w14:paraId="40C24B72" w14:textId="77777777" w:rsidR="00CB5FB1" w:rsidRDefault="00CB5FB1">
            <w:pPr>
              <w:pStyle w:val="RECuerpotextoRECURSOS"/>
            </w:pPr>
          </w:p>
          <w:p w14:paraId="78D519A5" w14:textId="387EC0EC" w:rsidR="00CB5FB1" w:rsidRDefault="00CB5FB1">
            <w:pPr>
              <w:pStyle w:val="RECuerpotextoRECURSOS"/>
            </w:pPr>
            <w:r>
              <w:t xml:space="preserve"> (</w:t>
            </w:r>
            <w:r w:rsidR="00AB43CA">
              <w:t xml:space="preserve">3 </w:t>
            </w:r>
            <w:r>
              <w:t>min.)</w:t>
            </w:r>
          </w:p>
          <w:p w14:paraId="2245C8DA" w14:textId="77777777" w:rsidR="00CB5FB1" w:rsidRDefault="00CB5FB1">
            <w:pPr>
              <w:pStyle w:val="RECuerpotextoRECURSOS"/>
            </w:pPr>
          </w:p>
        </w:tc>
        <w:tc>
          <w:tcPr>
            <w:tcW w:w="6697" w:type="dxa"/>
            <w:tcBorders>
              <w:top w:val="single" w:sz="2" w:space="0" w:color="B2B2B1"/>
              <w:left w:val="single" w:sz="2" w:space="0" w:color="B2B2B1"/>
              <w:bottom w:val="single" w:sz="2" w:space="0" w:color="B2B2B1"/>
              <w:right w:val="single" w:sz="2" w:space="0" w:color="B2B2B1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71B0D" w14:textId="7A18C74F" w:rsidR="00811A8F" w:rsidRDefault="00811A8F">
            <w:pPr>
              <w:pStyle w:val="RECuerpotextoRECURSOS"/>
            </w:pPr>
            <w:r>
              <w:t>La demanda por monopolio la presentó la Comisión Federal del Comercio y 48 estados de EE.UU.</w:t>
            </w:r>
          </w:p>
        </w:tc>
      </w:tr>
      <w:tr w:rsidR="00CB5FB1" w14:paraId="5154C97C" w14:textId="77777777">
        <w:trPr>
          <w:trHeight w:val="755"/>
        </w:trPr>
        <w:tc>
          <w:tcPr>
            <w:tcW w:w="1098" w:type="dxa"/>
            <w:vMerge/>
            <w:tcBorders>
              <w:top w:val="single" w:sz="2" w:space="0" w:color="B2B2B1"/>
              <w:left w:val="single" w:sz="2" w:space="0" w:color="B2B2B1"/>
              <w:bottom w:val="single" w:sz="2" w:space="0" w:color="B2B2B1"/>
              <w:right w:val="single" w:sz="2" w:space="0" w:color="B2B2B1"/>
            </w:tcBorders>
          </w:tcPr>
          <w:p w14:paraId="5C1A482E" w14:textId="77777777" w:rsidR="00CB5FB1" w:rsidRPr="00CB5FB1" w:rsidRDefault="00CB5FB1">
            <w:pPr>
              <w:pStyle w:val="NoParagraphStyle"/>
              <w:spacing w:line="240" w:lineRule="auto"/>
              <w:textAlignment w:val="auto"/>
              <w:rPr>
                <w:rFonts w:ascii="NovemberCondStd-Reg" w:hAnsi="NovemberCondStd-Reg" w:cstheme="minorBidi"/>
                <w:color w:val="auto"/>
                <w:lang w:val="es-ES"/>
              </w:rPr>
            </w:pPr>
          </w:p>
        </w:tc>
        <w:tc>
          <w:tcPr>
            <w:tcW w:w="6697" w:type="dxa"/>
            <w:tcBorders>
              <w:top w:val="single" w:sz="2" w:space="0" w:color="B2B2B1"/>
              <w:left w:val="single" w:sz="2" w:space="0" w:color="B2B2B1"/>
              <w:bottom w:val="single" w:sz="2" w:space="0" w:color="B2B2B1"/>
              <w:right w:val="single" w:sz="2" w:space="0" w:color="B2B2B1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09CD1" w14:textId="77777777" w:rsidR="00AB43CA" w:rsidRDefault="00811A8F">
            <w:pPr>
              <w:pStyle w:val="RECuerpotextoRECURSOS"/>
            </w:pPr>
            <w:r w:rsidRPr="00811A8F">
              <w:t>Impide el desarrollo de otras redes sociales.</w:t>
            </w:r>
          </w:p>
          <w:p w14:paraId="774FF41C" w14:textId="649CBE96" w:rsidR="00811A8F" w:rsidRDefault="00811A8F">
            <w:pPr>
              <w:pStyle w:val="RECuerpotextoRECURSOS"/>
            </w:pPr>
            <w:r w:rsidRPr="00811A8F">
              <w:t>Es como si una marca de refrescos controlara a las otras y decidiera cuáles sabores venderían, sus precios, dónde podrías comprarlas y dónde no.</w:t>
            </w:r>
          </w:p>
        </w:tc>
      </w:tr>
      <w:tr w:rsidR="00CB5FB1" w14:paraId="1C70F27E" w14:textId="77777777">
        <w:trPr>
          <w:trHeight w:val="755"/>
        </w:trPr>
        <w:tc>
          <w:tcPr>
            <w:tcW w:w="1098" w:type="dxa"/>
            <w:vMerge/>
            <w:tcBorders>
              <w:top w:val="single" w:sz="2" w:space="0" w:color="B2B2B1"/>
              <w:left w:val="single" w:sz="2" w:space="0" w:color="B2B2B1"/>
              <w:bottom w:val="single" w:sz="2" w:space="0" w:color="B2B2B1"/>
              <w:right w:val="single" w:sz="2" w:space="0" w:color="B2B2B1"/>
            </w:tcBorders>
          </w:tcPr>
          <w:p w14:paraId="3CC288DE" w14:textId="77777777" w:rsidR="00CB5FB1" w:rsidRPr="00CB5FB1" w:rsidRDefault="00CB5FB1">
            <w:pPr>
              <w:pStyle w:val="NoParagraphStyle"/>
              <w:spacing w:line="240" w:lineRule="auto"/>
              <w:textAlignment w:val="auto"/>
              <w:rPr>
                <w:rFonts w:ascii="NovemberCondStd-Reg" w:hAnsi="NovemberCondStd-Reg" w:cstheme="minorBidi"/>
                <w:color w:val="auto"/>
                <w:lang w:val="es-ES"/>
              </w:rPr>
            </w:pPr>
          </w:p>
        </w:tc>
        <w:tc>
          <w:tcPr>
            <w:tcW w:w="6697" w:type="dxa"/>
            <w:tcBorders>
              <w:top w:val="single" w:sz="2" w:space="0" w:color="B2B2B1"/>
              <w:left w:val="single" w:sz="2" w:space="0" w:color="B2B2B1"/>
              <w:bottom w:val="single" w:sz="2" w:space="0" w:color="B2B2B1"/>
              <w:right w:val="single" w:sz="2" w:space="0" w:color="B2B2B1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978EE" w14:textId="262A9DA9" w:rsidR="00811A8F" w:rsidRDefault="00811A8F">
            <w:pPr>
              <w:pStyle w:val="RECuerpotextoRECURSOS"/>
            </w:pPr>
            <w:r>
              <w:t>Este caso es importante</w:t>
            </w:r>
            <w:r w:rsidR="00AB43CA">
              <w:t>,</w:t>
            </w:r>
            <w:r>
              <w:t xml:space="preserve"> porque resalta la necesidad de una ley que regule la actuación de las redes sociales como empresas, en beneficio de sus usuarios.</w:t>
            </w:r>
          </w:p>
        </w:tc>
      </w:tr>
      <w:tr w:rsidR="00CB5FB1" w14:paraId="019F1FF7" w14:textId="77777777">
        <w:trPr>
          <w:trHeight w:val="612"/>
        </w:trPr>
        <w:tc>
          <w:tcPr>
            <w:tcW w:w="1098" w:type="dxa"/>
            <w:vMerge/>
            <w:tcBorders>
              <w:top w:val="single" w:sz="2" w:space="0" w:color="B2B2B1"/>
              <w:left w:val="single" w:sz="2" w:space="0" w:color="B2B2B1"/>
              <w:bottom w:val="single" w:sz="2" w:space="0" w:color="B2B2B1"/>
              <w:right w:val="single" w:sz="2" w:space="0" w:color="B2B2B1"/>
            </w:tcBorders>
          </w:tcPr>
          <w:p w14:paraId="34138FCF" w14:textId="77777777" w:rsidR="00CB5FB1" w:rsidRPr="00CB5FB1" w:rsidRDefault="00CB5FB1">
            <w:pPr>
              <w:pStyle w:val="NoParagraphStyle"/>
              <w:spacing w:line="240" w:lineRule="auto"/>
              <w:textAlignment w:val="auto"/>
              <w:rPr>
                <w:rFonts w:ascii="NovemberCondStd-Reg" w:hAnsi="NovemberCondStd-Reg" w:cstheme="minorBidi"/>
                <w:color w:val="auto"/>
                <w:lang w:val="es-ES"/>
              </w:rPr>
            </w:pPr>
          </w:p>
        </w:tc>
        <w:tc>
          <w:tcPr>
            <w:tcW w:w="6697" w:type="dxa"/>
            <w:tcBorders>
              <w:top w:val="single" w:sz="2" w:space="0" w:color="B2B2B1"/>
              <w:left w:val="single" w:sz="2" w:space="0" w:color="B2B2B1"/>
              <w:bottom w:val="single" w:sz="2" w:space="0" w:color="B2B2B1"/>
              <w:right w:val="single" w:sz="2" w:space="0" w:color="B2B2B1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E3711" w14:textId="77777777" w:rsidR="00CB5FB1" w:rsidRDefault="00CB5FB1">
            <w:pPr>
              <w:pStyle w:val="RECuerpotextoRECURSOS"/>
            </w:pPr>
            <w:r>
              <w:t>Recursos</w:t>
            </w:r>
          </w:p>
          <w:p w14:paraId="5539684B" w14:textId="77777777" w:rsidR="00811A8F" w:rsidRDefault="00811A8F">
            <w:pPr>
              <w:pStyle w:val="RECuerpotextoRECURSOS"/>
            </w:pPr>
            <w:r>
              <w:t>Grafico de las redes sociales según el número de usuarios activos.</w:t>
            </w:r>
          </w:p>
          <w:p w14:paraId="6A967AD8" w14:textId="77777777" w:rsidR="00811A8F" w:rsidRDefault="00811A8F">
            <w:pPr>
              <w:pStyle w:val="RECuerpotextoRECURSOS"/>
            </w:pPr>
          </w:p>
          <w:p w14:paraId="6D80CF57" w14:textId="14447F0C" w:rsidR="00811A8F" w:rsidRDefault="00811A8F">
            <w:pPr>
              <w:pStyle w:val="RECuerpotextoRECURSOS"/>
            </w:pPr>
            <w:r>
              <w:t>Cuadro sinóptico con las regulaciones principales a las redes sociales.</w:t>
            </w:r>
          </w:p>
        </w:tc>
      </w:tr>
      <w:tr w:rsidR="00CB5FB1" w14:paraId="26447D85" w14:textId="77777777">
        <w:trPr>
          <w:trHeight w:val="720"/>
        </w:trPr>
        <w:tc>
          <w:tcPr>
            <w:tcW w:w="1098" w:type="dxa"/>
            <w:vMerge w:val="restart"/>
            <w:tcBorders>
              <w:top w:val="single" w:sz="2" w:space="0" w:color="B2B2B1"/>
              <w:left w:val="single" w:sz="2" w:space="0" w:color="B2B2B1"/>
              <w:bottom w:val="single" w:sz="2" w:space="0" w:color="B2B2B1"/>
              <w:right w:val="single" w:sz="2" w:space="0" w:color="B2B2B1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9F4D0" w14:textId="77777777" w:rsidR="00CB5FB1" w:rsidRDefault="00CB5FB1">
            <w:pPr>
              <w:pStyle w:val="RECuerpotextoRECURSOS"/>
              <w:rPr>
                <w:rStyle w:val="Boldprincipalcolor"/>
              </w:rPr>
            </w:pPr>
            <w:r>
              <w:rPr>
                <w:rStyle w:val="Boldprincipalcolor"/>
              </w:rPr>
              <w:t>Conclusión</w:t>
            </w:r>
          </w:p>
          <w:p w14:paraId="3D519E3D" w14:textId="77777777" w:rsidR="00CB5FB1" w:rsidRDefault="00CB5FB1">
            <w:pPr>
              <w:pStyle w:val="RECuerpotextoRECURSOS"/>
              <w:rPr>
                <w:rStyle w:val="Boldprincipalcolor"/>
              </w:rPr>
            </w:pPr>
          </w:p>
          <w:p w14:paraId="7F3064D2" w14:textId="77777777" w:rsidR="00CB5FB1" w:rsidRDefault="00CB5FB1">
            <w:pPr>
              <w:pStyle w:val="RECuerpotextoRECURSOS"/>
            </w:pPr>
          </w:p>
          <w:p w14:paraId="7E98C43F" w14:textId="2E3F660B" w:rsidR="00CB5FB1" w:rsidRDefault="00CB5FB1">
            <w:pPr>
              <w:pStyle w:val="RECuerpotextoRECURSOS"/>
            </w:pPr>
            <w:r>
              <w:t xml:space="preserve"> (</w:t>
            </w:r>
            <w:r w:rsidR="00AB43CA">
              <w:t xml:space="preserve">0:30 </w:t>
            </w:r>
            <w:r>
              <w:t>min.)</w:t>
            </w:r>
          </w:p>
          <w:p w14:paraId="45AD9DBF" w14:textId="77777777" w:rsidR="00CB5FB1" w:rsidRDefault="00CB5FB1">
            <w:pPr>
              <w:pStyle w:val="RECuerpotextoRECURSOS"/>
            </w:pPr>
          </w:p>
        </w:tc>
        <w:tc>
          <w:tcPr>
            <w:tcW w:w="6697" w:type="dxa"/>
            <w:tcBorders>
              <w:top w:val="single" w:sz="2" w:space="0" w:color="B2B2B1"/>
              <w:left w:val="single" w:sz="2" w:space="0" w:color="B2B2B1"/>
              <w:bottom w:val="single" w:sz="2" w:space="0" w:color="B2B2B1"/>
              <w:right w:val="single" w:sz="2" w:space="0" w:color="B2B2B1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981C7" w14:textId="51D8AAA8" w:rsidR="00811A8F" w:rsidRDefault="00811A8F">
            <w:pPr>
              <w:pStyle w:val="RECuerpotextoRECURSOS"/>
            </w:pPr>
            <w:r>
              <w:t xml:space="preserve">El rápido crecimiento de Facebook como empresa de </w:t>
            </w:r>
            <w:r w:rsidR="00AB43CA">
              <w:t>tecnología,</w:t>
            </w:r>
            <w:r>
              <w:t xml:space="preserve"> y como grupo de redes sociales</w:t>
            </w:r>
            <w:r w:rsidR="00AB43CA">
              <w:t>,</w:t>
            </w:r>
            <w:r>
              <w:t xml:space="preserve"> es un llamado de atención a la revisión de las regulaciones a la actuación de estas compañías, para proteger los derechos de los usuarios.</w:t>
            </w:r>
          </w:p>
        </w:tc>
      </w:tr>
      <w:tr w:rsidR="00CB5FB1" w14:paraId="4077E9D6" w14:textId="77777777">
        <w:trPr>
          <w:trHeight w:val="657"/>
        </w:trPr>
        <w:tc>
          <w:tcPr>
            <w:tcW w:w="1098" w:type="dxa"/>
            <w:vMerge/>
            <w:tcBorders>
              <w:top w:val="single" w:sz="2" w:space="0" w:color="B2B2B1"/>
              <w:left w:val="single" w:sz="2" w:space="0" w:color="B2B2B1"/>
              <w:bottom w:val="single" w:sz="2" w:space="0" w:color="B2B2B1"/>
              <w:right w:val="single" w:sz="2" w:space="0" w:color="B2B2B1"/>
            </w:tcBorders>
          </w:tcPr>
          <w:p w14:paraId="2C902312" w14:textId="77777777" w:rsidR="00CB5FB1" w:rsidRPr="00811A8F" w:rsidRDefault="00CB5FB1">
            <w:pPr>
              <w:pStyle w:val="NoParagraphStyle"/>
              <w:spacing w:line="240" w:lineRule="auto"/>
              <w:textAlignment w:val="auto"/>
              <w:rPr>
                <w:rFonts w:ascii="NovemberCondStd-Reg" w:hAnsi="NovemberCondStd-Reg" w:cstheme="minorBidi"/>
                <w:color w:val="auto"/>
                <w:lang w:val="es-419"/>
              </w:rPr>
            </w:pPr>
          </w:p>
        </w:tc>
        <w:tc>
          <w:tcPr>
            <w:tcW w:w="6697" w:type="dxa"/>
            <w:tcBorders>
              <w:top w:val="single" w:sz="2" w:space="0" w:color="B2B2B1"/>
              <w:left w:val="single" w:sz="2" w:space="0" w:color="B2B2B1"/>
              <w:bottom w:val="single" w:sz="2" w:space="0" w:color="B2B2B1"/>
              <w:right w:val="single" w:sz="2" w:space="0" w:color="B2B2B1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FC427" w14:textId="77777777" w:rsidR="00CB5FB1" w:rsidRDefault="00CB5FB1">
            <w:pPr>
              <w:pStyle w:val="RECuerpotextoRECURSOS"/>
            </w:pPr>
            <w:r>
              <w:t xml:space="preserve">Recursos </w:t>
            </w:r>
          </w:p>
          <w:p w14:paraId="189A514D" w14:textId="77777777" w:rsidR="00811A8F" w:rsidRDefault="00811A8F">
            <w:pPr>
              <w:pStyle w:val="RECuerpotextoRECURSOS"/>
            </w:pPr>
          </w:p>
          <w:p w14:paraId="309E3585" w14:textId="0CCC8359" w:rsidR="00811A8F" w:rsidRDefault="00811A8F">
            <w:pPr>
              <w:pStyle w:val="RECuerpotextoRECURSOS"/>
            </w:pPr>
            <w:r>
              <w:t>Cuadro sinóptico con los derechos de los usuarios que deberían protegerse.</w:t>
            </w:r>
          </w:p>
        </w:tc>
      </w:tr>
    </w:tbl>
    <w:p w14:paraId="53528B43" w14:textId="77777777" w:rsidR="00CB5FB1" w:rsidRDefault="00CB5FB1" w:rsidP="00CB5FB1">
      <w:pPr>
        <w:pStyle w:val="RECuerpotextoRECURSOS"/>
      </w:pPr>
    </w:p>
    <w:p w14:paraId="57EE7C36" w14:textId="77777777" w:rsidR="006573F9" w:rsidRDefault="006573F9"/>
    <w:sectPr w:rsidR="006573F9" w:rsidSect="00223B74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  <w:sig w:usb0="E00002AF" w:usb1="5000607B" w:usb2="00000000" w:usb3="00000000" w:csb0="0000019F" w:csb1="00000000"/>
  </w:font>
  <w:font w:name="NovemberCondStd-Reg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20"/>
  <w:drawingGridHorizontalSpacing w:val="105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B1"/>
    <w:rsid w:val="00316678"/>
    <w:rsid w:val="0039112F"/>
    <w:rsid w:val="003A67E0"/>
    <w:rsid w:val="003E1633"/>
    <w:rsid w:val="006573F9"/>
    <w:rsid w:val="00811A8F"/>
    <w:rsid w:val="00AB43CA"/>
    <w:rsid w:val="00CB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2627"/>
  <w15:chartTrackingRefBased/>
  <w15:docId w15:val="{1DB2CC06-BA18-F14A-829B-962F0CCC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ParagraphStyle">
    <w:name w:val="[No Paragraph Style]"/>
    <w:rsid w:val="00CB5FB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customStyle="1" w:styleId="RECuerpotextoRECURSOS">
    <w:name w:val="RE_Cuerpo texto (RECURSOS)"/>
    <w:basedOn w:val="NoParagraphStyle"/>
    <w:uiPriority w:val="99"/>
    <w:rsid w:val="00CB5FB1"/>
    <w:pPr>
      <w:suppressAutoHyphens/>
      <w:spacing w:line="200" w:lineRule="atLeast"/>
    </w:pPr>
    <w:rPr>
      <w:rFonts w:ascii="NovemberCondStd-Reg" w:hAnsi="NovemberCondStd-Reg" w:cs="NovemberCondStd-Reg"/>
      <w:sz w:val="16"/>
      <w:szCs w:val="16"/>
      <w:lang w:val="es-ES_tradnl"/>
    </w:rPr>
  </w:style>
  <w:style w:type="character" w:customStyle="1" w:styleId="Boldprincipalcolor">
    <w:name w:val="Bold principal color"/>
    <w:uiPriority w:val="99"/>
    <w:rsid w:val="00CB5FB1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ramirez moreno</dc:creator>
  <cp:keywords/>
  <dc:description/>
  <cp:lastModifiedBy>egarcianavas@gmail.com</cp:lastModifiedBy>
  <cp:revision>3</cp:revision>
  <dcterms:created xsi:type="dcterms:W3CDTF">2021-04-06T22:19:00Z</dcterms:created>
  <dcterms:modified xsi:type="dcterms:W3CDTF">2021-04-06T22:58:00Z</dcterms:modified>
</cp:coreProperties>
</file>